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D51DA" w14:textId="77777777" w:rsidR="001D3D49" w:rsidRDefault="001D3D49"/>
    <w:p w14:paraId="31F9E479" w14:textId="39214EF6" w:rsidR="00432D49" w:rsidRDefault="00432D49" w:rsidP="00432D49">
      <w:pPr>
        <w:jc w:val="both"/>
        <w:sectPr w:rsidR="00432D49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/>
          <w:pgMar w:top="2473" w:right="1418" w:bottom="1871" w:left="1418" w:header="340" w:footer="737" w:gutter="0"/>
          <w:cols w:space="720"/>
          <w:formProt w:val="0"/>
          <w:titlePg/>
          <w:docGrid w:linePitch="360"/>
        </w:sectPr>
      </w:pPr>
    </w:p>
    <w:p w14:paraId="47517288" w14:textId="3A5AB28D" w:rsidR="004E032D" w:rsidRPr="00695E73" w:rsidRDefault="004E032D" w:rsidP="004E032D">
      <w:pPr>
        <w:jc w:val="both"/>
        <w:rPr>
          <w:rFonts w:ascii="Arial" w:hAnsi="Arial" w:cs="Arial"/>
          <w:sz w:val="22"/>
          <w:szCs w:val="22"/>
        </w:rPr>
      </w:pPr>
      <w:r w:rsidRPr="00695E73">
        <w:rPr>
          <w:rFonts w:ascii="Arial" w:hAnsi="Arial" w:cs="Arial"/>
          <w:sz w:val="22"/>
          <w:szCs w:val="22"/>
        </w:rPr>
        <w:t>Na osnovu čl. 329 st. 1 tč.7 Zakona o privrednim društvima („Sl. glasnik RS“, br. 36/2011, 99/2011, 83/2014 – dr. zakon, 5/2015, 44/2018, 95/2018, 91/2019</w:t>
      </w:r>
      <w:r w:rsidR="00760DE8">
        <w:rPr>
          <w:rFonts w:ascii="Arial" w:hAnsi="Arial" w:cs="Arial"/>
          <w:sz w:val="22"/>
          <w:szCs w:val="22"/>
        </w:rPr>
        <w:t>,</w:t>
      </w:r>
      <w:r w:rsidRPr="00695E73">
        <w:rPr>
          <w:rFonts w:ascii="Arial" w:hAnsi="Arial" w:cs="Arial"/>
          <w:sz w:val="22"/>
          <w:szCs w:val="22"/>
        </w:rPr>
        <w:t xml:space="preserve"> 109/2021</w:t>
      </w:r>
      <w:r w:rsidR="00760DE8">
        <w:rPr>
          <w:rFonts w:ascii="Arial" w:hAnsi="Arial" w:cs="Arial"/>
          <w:sz w:val="22"/>
          <w:szCs w:val="22"/>
        </w:rPr>
        <w:t xml:space="preserve"> i 19/2025</w:t>
      </w:r>
      <w:r w:rsidRPr="00695E73">
        <w:rPr>
          <w:rFonts w:ascii="Arial" w:hAnsi="Arial" w:cs="Arial"/>
          <w:sz w:val="22"/>
          <w:szCs w:val="22"/>
        </w:rPr>
        <w:t xml:space="preserve">) na redovnoj </w:t>
      </w:r>
      <w:r w:rsidRPr="0008287E">
        <w:rPr>
          <w:rFonts w:ascii="Arial" w:hAnsi="Arial" w:cs="Arial"/>
          <w:sz w:val="22"/>
          <w:szCs w:val="22"/>
          <w:lang w:val="sr-Latn-RS"/>
        </w:rPr>
        <w:t xml:space="preserve">sednici Skupštine akcionara AD POLET IGK NOVI BEČEJ održanoj dana </w:t>
      </w:r>
      <w:r w:rsidR="00760DE8">
        <w:rPr>
          <w:rFonts w:ascii="Arial" w:hAnsi="Arial" w:cs="Arial"/>
          <w:sz w:val="22"/>
          <w:szCs w:val="22"/>
          <w:lang w:val="sr-Latn-RS"/>
        </w:rPr>
        <w:t>__.__.</w:t>
      </w:r>
      <w:r w:rsidRPr="0008287E">
        <w:rPr>
          <w:rFonts w:ascii="Arial" w:hAnsi="Arial" w:cs="Arial"/>
          <w:sz w:val="22"/>
          <w:szCs w:val="22"/>
          <w:lang w:val="sr-Latn-RS"/>
        </w:rPr>
        <w:t>2025. godine doneta je sledeća:</w:t>
      </w:r>
    </w:p>
    <w:p w14:paraId="1AA3A493" w14:textId="77777777" w:rsidR="004E032D" w:rsidRPr="00695E73" w:rsidRDefault="004E032D" w:rsidP="004E032D">
      <w:pPr>
        <w:jc w:val="both"/>
        <w:rPr>
          <w:rFonts w:ascii="Arial" w:hAnsi="Arial" w:cs="Arial"/>
          <w:sz w:val="22"/>
          <w:szCs w:val="22"/>
        </w:rPr>
      </w:pPr>
    </w:p>
    <w:p w14:paraId="12ED54BA" w14:textId="77777777" w:rsidR="004E032D" w:rsidRPr="00695E73" w:rsidRDefault="004E032D" w:rsidP="004E032D">
      <w:pPr>
        <w:jc w:val="center"/>
        <w:rPr>
          <w:rFonts w:ascii="Arial" w:hAnsi="Arial" w:cs="Arial"/>
          <w:sz w:val="22"/>
          <w:szCs w:val="22"/>
        </w:rPr>
      </w:pPr>
    </w:p>
    <w:p w14:paraId="35D81553" w14:textId="77777777" w:rsidR="004E032D" w:rsidRPr="00695E73" w:rsidRDefault="004E032D" w:rsidP="004E032D">
      <w:pPr>
        <w:jc w:val="center"/>
        <w:rPr>
          <w:rFonts w:ascii="Arial" w:hAnsi="Arial" w:cs="Arial"/>
          <w:sz w:val="22"/>
          <w:szCs w:val="22"/>
        </w:rPr>
      </w:pPr>
      <w:r w:rsidRPr="00695E73">
        <w:rPr>
          <w:rFonts w:ascii="Arial" w:hAnsi="Arial" w:cs="Arial"/>
          <w:sz w:val="22"/>
          <w:szCs w:val="22"/>
        </w:rPr>
        <w:t>ODLUKA</w:t>
      </w:r>
    </w:p>
    <w:p w14:paraId="3DB6DC02" w14:textId="03290195" w:rsidR="004E032D" w:rsidRDefault="004E032D" w:rsidP="004E032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IZBORU NEZAVISNOG REVIZORA ZA REDOVNI GODIŠNJI FINANSIJSKI IZVEŠTAJ</w:t>
      </w:r>
    </w:p>
    <w:p w14:paraId="27413DBB" w14:textId="559F9A46" w:rsidR="004E032D" w:rsidRDefault="004E032D" w:rsidP="004E032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2025. GODINU</w:t>
      </w:r>
    </w:p>
    <w:p w14:paraId="5F9D20CE" w14:textId="77777777" w:rsidR="004E032D" w:rsidRDefault="004E032D" w:rsidP="004E032D">
      <w:pPr>
        <w:jc w:val="center"/>
        <w:rPr>
          <w:rFonts w:ascii="Arial" w:hAnsi="Arial" w:cs="Arial"/>
          <w:sz w:val="22"/>
          <w:szCs w:val="22"/>
        </w:rPr>
      </w:pPr>
    </w:p>
    <w:p w14:paraId="6BC0E639" w14:textId="77777777" w:rsidR="004E032D" w:rsidRPr="00695E73" w:rsidRDefault="004E032D" w:rsidP="004E032D">
      <w:pPr>
        <w:jc w:val="center"/>
        <w:rPr>
          <w:rFonts w:ascii="Arial" w:hAnsi="Arial" w:cs="Arial"/>
          <w:sz w:val="22"/>
          <w:szCs w:val="22"/>
        </w:rPr>
      </w:pPr>
    </w:p>
    <w:p w14:paraId="2B22FDD0" w14:textId="77777777" w:rsidR="004E032D" w:rsidRPr="00695E73" w:rsidRDefault="004E032D" w:rsidP="004E032D">
      <w:pPr>
        <w:jc w:val="both"/>
        <w:rPr>
          <w:rFonts w:ascii="Arial" w:hAnsi="Arial" w:cs="Arial"/>
          <w:sz w:val="22"/>
          <w:szCs w:val="22"/>
        </w:rPr>
      </w:pPr>
    </w:p>
    <w:p w14:paraId="786FDA2B" w14:textId="77777777" w:rsidR="004E032D" w:rsidRPr="00695E73" w:rsidRDefault="004E032D" w:rsidP="004E032D">
      <w:pPr>
        <w:jc w:val="both"/>
        <w:rPr>
          <w:rFonts w:ascii="Arial" w:hAnsi="Arial" w:cs="Arial"/>
          <w:sz w:val="22"/>
          <w:szCs w:val="22"/>
        </w:rPr>
      </w:pPr>
    </w:p>
    <w:p w14:paraId="76119A01" w14:textId="77777777" w:rsidR="004E032D" w:rsidRDefault="004E032D" w:rsidP="004E032D">
      <w:pPr>
        <w:jc w:val="center"/>
        <w:rPr>
          <w:rFonts w:ascii="Arial" w:hAnsi="Arial" w:cs="Arial"/>
          <w:sz w:val="22"/>
          <w:szCs w:val="22"/>
        </w:rPr>
      </w:pPr>
      <w:r w:rsidRPr="00695E73">
        <w:rPr>
          <w:rFonts w:ascii="Arial" w:hAnsi="Arial" w:cs="Arial"/>
          <w:sz w:val="22"/>
          <w:szCs w:val="22"/>
        </w:rPr>
        <w:t>I</w:t>
      </w:r>
    </w:p>
    <w:p w14:paraId="1C4E1845" w14:textId="1F49CD28" w:rsidR="004E032D" w:rsidRPr="00695E73" w:rsidRDefault="004E032D" w:rsidP="004E032D">
      <w:pPr>
        <w:jc w:val="both"/>
        <w:rPr>
          <w:rFonts w:ascii="Arial" w:hAnsi="Arial" w:cs="Arial"/>
          <w:sz w:val="22"/>
          <w:szCs w:val="22"/>
        </w:rPr>
      </w:pPr>
      <w:r w:rsidRPr="0008287E">
        <w:rPr>
          <w:rFonts w:ascii="Arial" w:hAnsi="Arial" w:cs="Arial"/>
          <w:sz w:val="22"/>
          <w:szCs w:val="22"/>
          <w:lang w:val="sr-Latn-RS"/>
        </w:rPr>
        <w:t xml:space="preserve">Za nezavisnog revizora za redovni godišnji finansijski izveštaj za 2025. </w:t>
      </w:r>
      <w:r w:rsidR="0008287E" w:rsidRPr="0008287E">
        <w:rPr>
          <w:rFonts w:ascii="Arial" w:hAnsi="Arial" w:cs="Arial"/>
          <w:sz w:val="22"/>
          <w:szCs w:val="22"/>
          <w:lang w:val="sr-Latn-RS"/>
        </w:rPr>
        <w:t>godinu</w:t>
      </w:r>
      <w:r w:rsidRPr="0008287E">
        <w:rPr>
          <w:rFonts w:ascii="Arial" w:hAnsi="Arial" w:cs="Arial"/>
          <w:sz w:val="22"/>
          <w:szCs w:val="22"/>
          <w:lang w:val="sr-Latn-RS"/>
        </w:rPr>
        <w:t xml:space="preserve"> bira se</w:t>
      </w:r>
      <w:r>
        <w:rPr>
          <w:rFonts w:ascii="Arial" w:hAnsi="Arial" w:cs="Arial"/>
          <w:sz w:val="22"/>
          <w:szCs w:val="22"/>
        </w:rPr>
        <w:t xml:space="preserve"> PREDUZEĆE ZA REVIZIJU ERNST&amp;YOUNG DOO BEOGRAD, MB: 17155270, Vladimira Popovića br. 8A, 11070 Novi Beograd</w:t>
      </w:r>
      <w:r w:rsidRPr="00695E73">
        <w:rPr>
          <w:rFonts w:ascii="Arial" w:hAnsi="Arial" w:cs="Arial"/>
          <w:sz w:val="22"/>
          <w:szCs w:val="22"/>
        </w:rPr>
        <w:t>.</w:t>
      </w:r>
    </w:p>
    <w:p w14:paraId="7B05C4F0" w14:textId="77777777" w:rsidR="004E032D" w:rsidRDefault="004E032D" w:rsidP="004E032D">
      <w:pPr>
        <w:jc w:val="both"/>
        <w:rPr>
          <w:rFonts w:ascii="Arial" w:hAnsi="Arial" w:cs="Arial"/>
          <w:sz w:val="22"/>
          <w:szCs w:val="22"/>
        </w:rPr>
      </w:pPr>
    </w:p>
    <w:p w14:paraId="27611C08" w14:textId="77777777" w:rsidR="004E032D" w:rsidRPr="00695E73" w:rsidRDefault="004E032D" w:rsidP="004E032D">
      <w:pPr>
        <w:jc w:val="both"/>
        <w:rPr>
          <w:rFonts w:ascii="Arial" w:hAnsi="Arial" w:cs="Arial"/>
          <w:sz w:val="22"/>
          <w:szCs w:val="22"/>
        </w:rPr>
      </w:pPr>
    </w:p>
    <w:p w14:paraId="537D27A9" w14:textId="77777777" w:rsidR="004E032D" w:rsidRDefault="004E032D" w:rsidP="004E032D">
      <w:pPr>
        <w:jc w:val="center"/>
        <w:rPr>
          <w:rFonts w:ascii="Arial" w:hAnsi="Arial" w:cs="Arial"/>
          <w:sz w:val="22"/>
          <w:szCs w:val="22"/>
        </w:rPr>
      </w:pPr>
      <w:r w:rsidRPr="00695E73">
        <w:rPr>
          <w:rFonts w:ascii="Arial" w:hAnsi="Arial" w:cs="Arial"/>
          <w:sz w:val="22"/>
          <w:szCs w:val="22"/>
        </w:rPr>
        <w:t>II</w:t>
      </w:r>
    </w:p>
    <w:p w14:paraId="0367668D" w14:textId="207FF831" w:rsidR="004E032D" w:rsidRPr="00695E73" w:rsidRDefault="004E032D" w:rsidP="004E032D">
      <w:pPr>
        <w:jc w:val="both"/>
        <w:rPr>
          <w:rFonts w:ascii="Arial" w:hAnsi="Arial" w:cs="Arial"/>
          <w:sz w:val="22"/>
          <w:szCs w:val="22"/>
        </w:rPr>
      </w:pPr>
      <w:r w:rsidRPr="00695E73">
        <w:rPr>
          <w:rFonts w:ascii="Arial" w:hAnsi="Arial" w:cs="Arial"/>
          <w:sz w:val="22"/>
          <w:szCs w:val="22"/>
        </w:rPr>
        <w:t>Ov</w:t>
      </w:r>
      <w:r>
        <w:rPr>
          <w:rFonts w:ascii="Arial" w:hAnsi="Arial" w:cs="Arial"/>
          <w:sz w:val="22"/>
          <w:szCs w:val="22"/>
        </w:rPr>
        <w:t>l</w:t>
      </w:r>
      <w:r w:rsidRPr="00695E73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šćuje se direktor društva da potpiše Ugovor o reviziji za 2025. godinu</w:t>
      </w:r>
      <w:r w:rsidRPr="00695E73">
        <w:rPr>
          <w:rFonts w:ascii="Arial" w:hAnsi="Arial" w:cs="Arial"/>
          <w:sz w:val="22"/>
          <w:szCs w:val="22"/>
        </w:rPr>
        <w:t>.</w:t>
      </w:r>
    </w:p>
    <w:p w14:paraId="30D5CEC5" w14:textId="77777777" w:rsidR="004E032D" w:rsidRDefault="004E032D" w:rsidP="004E032D">
      <w:pPr>
        <w:jc w:val="both"/>
        <w:rPr>
          <w:rFonts w:ascii="Arial" w:hAnsi="Arial" w:cs="Arial"/>
          <w:sz w:val="22"/>
          <w:szCs w:val="22"/>
        </w:rPr>
      </w:pPr>
    </w:p>
    <w:p w14:paraId="156A211A" w14:textId="77777777" w:rsidR="004E032D" w:rsidRPr="00695E73" w:rsidRDefault="004E032D" w:rsidP="004E032D">
      <w:pPr>
        <w:jc w:val="both"/>
        <w:rPr>
          <w:rFonts w:ascii="Arial" w:hAnsi="Arial" w:cs="Arial"/>
          <w:sz w:val="22"/>
          <w:szCs w:val="22"/>
        </w:rPr>
      </w:pPr>
    </w:p>
    <w:p w14:paraId="2384AB81" w14:textId="77777777" w:rsidR="004E032D" w:rsidRDefault="004E032D" w:rsidP="004E032D">
      <w:pPr>
        <w:jc w:val="center"/>
        <w:rPr>
          <w:rFonts w:ascii="Arial" w:hAnsi="Arial" w:cs="Arial"/>
          <w:sz w:val="22"/>
          <w:szCs w:val="22"/>
        </w:rPr>
      </w:pPr>
      <w:r w:rsidRPr="00695E73">
        <w:rPr>
          <w:rFonts w:ascii="Arial" w:hAnsi="Arial" w:cs="Arial"/>
          <w:sz w:val="22"/>
          <w:szCs w:val="22"/>
        </w:rPr>
        <w:t>III</w:t>
      </w:r>
    </w:p>
    <w:p w14:paraId="21E89FAF" w14:textId="50652832" w:rsidR="004E032D" w:rsidRPr="00695E73" w:rsidRDefault="004E032D" w:rsidP="004E032D">
      <w:pPr>
        <w:jc w:val="both"/>
        <w:rPr>
          <w:rFonts w:ascii="Arial" w:hAnsi="Arial" w:cs="Arial"/>
          <w:sz w:val="22"/>
          <w:szCs w:val="22"/>
        </w:rPr>
      </w:pPr>
      <w:r w:rsidRPr="004E032D">
        <w:rPr>
          <w:rFonts w:ascii="Arial" w:hAnsi="Arial" w:cs="Arial"/>
          <w:sz w:val="22"/>
          <w:szCs w:val="22"/>
        </w:rPr>
        <w:t>Ova odluka stupa na snagu danom donošenja.</w:t>
      </w:r>
    </w:p>
    <w:p w14:paraId="7442C39A" w14:textId="77777777" w:rsidR="004E032D" w:rsidRPr="00695E73" w:rsidRDefault="004E032D" w:rsidP="004E032D">
      <w:pPr>
        <w:jc w:val="both"/>
        <w:rPr>
          <w:rFonts w:ascii="Arial" w:hAnsi="Arial" w:cs="Arial"/>
          <w:sz w:val="22"/>
          <w:szCs w:val="22"/>
        </w:rPr>
      </w:pPr>
    </w:p>
    <w:p w14:paraId="4056F2A4" w14:textId="77777777" w:rsidR="004E032D" w:rsidRPr="00695E73" w:rsidRDefault="004E032D" w:rsidP="004E032D">
      <w:pPr>
        <w:jc w:val="both"/>
        <w:rPr>
          <w:rFonts w:ascii="Arial" w:hAnsi="Arial" w:cs="Arial"/>
          <w:sz w:val="22"/>
          <w:szCs w:val="22"/>
        </w:rPr>
      </w:pPr>
    </w:p>
    <w:p w14:paraId="62A7559E" w14:textId="77777777" w:rsidR="004E032D" w:rsidRPr="00695E73" w:rsidRDefault="004E032D" w:rsidP="004E032D">
      <w:pPr>
        <w:jc w:val="both"/>
        <w:rPr>
          <w:rFonts w:ascii="Arial" w:hAnsi="Arial" w:cs="Arial"/>
          <w:sz w:val="22"/>
          <w:szCs w:val="22"/>
        </w:rPr>
      </w:pPr>
    </w:p>
    <w:p w14:paraId="488C78A6" w14:textId="77777777" w:rsidR="004E032D" w:rsidRPr="00695E73" w:rsidRDefault="004E032D" w:rsidP="004E032D">
      <w:pPr>
        <w:jc w:val="both"/>
        <w:rPr>
          <w:rFonts w:ascii="Arial" w:hAnsi="Arial" w:cs="Arial"/>
          <w:sz w:val="22"/>
          <w:szCs w:val="22"/>
        </w:rPr>
      </w:pPr>
    </w:p>
    <w:p w14:paraId="4FFD4182" w14:textId="77777777" w:rsidR="004E032D" w:rsidRPr="00695E73" w:rsidRDefault="004E032D" w:rsidP="004E032D">
      <w:pPr>
        <w:jc w:val="both"/>
        <w:rPr>
          <w:rFonts w:ascii="Arial" w:hAnsi="Arial" w:cs="Arial"/>
          <w:sz w:val="22"/>
          <w:szCs w:val="22"/>
        </w:rPr>
      </w:pPr>
    </w:p>
    <w:p w14:paraId="41C703D3" w14:textId="77777777" w:rsidR="004E032D" w:rsidRPr="00695E73" w:rsidRDefault="004E032D" w:rsidP="004E032D">
      <w:pPr>
        <w:jc w:val="both"/>
        <w:rPr>
          <w:rFonts w:ascii="Arial" w:hAnsi="Arial" w:cs="Arial"/>
          <w:sz w:val="22"/>
          <w:szCs w:val="22"/>
        </w:rPr>
      </w:pPr>
    </w:p>
    <w:p w14:paraId="0AEA8933" w14:textId="77777777" w:rsidR="004E032D" w:rsidRPr="0008287E" w:rsidRDefault="004E032D" w:rsidP="004E032D">
      <w:pPr>
        <w:ind w:left="4254"/>
        <w:jc w:val="center"/>
        <w:rPr>
          <w:rFonts w:ascii="Arial" w:hAnsi="Arial" w:cs="Arial"/>
          <w:sz w:val="22"/>
          <w:szCs w:val="22"/>
          <w:lang w:val="sr-Latn-RS"/>
        </w:rPr>
      </w:pPr>
      <w:r w:rsidRPr="0008287E">
        <w:rPr>
          <w:rFonts w:ascii="Arial" w:hAnsi="Arial" w:cs="Arial"/>
          <w:sz w:val="22"/>
          <w:szCs w:val="22"/>
          <w:lang w:val="sr-Latn-RS"/>
        </w:rPr>
        <w:t>Predsednik skupštine akcionara</w:t>
      </w:r>
    </w:p>
    <w:p w14:paraId="629E314F" w14:textId="77777777" w:rsidR="004E032D" w:rsidRPr="0008287E" w:rsidRDefault="004E032D" w:rsidP="004E032D">
      <w:pPr>
        <w:ind w:left="4254"/>
        <w:jc w:val="center"/>
        <w:rPr>
          <w:rFonts w:ascii="Arial" w:hAnsi="Arial" w:cs="Arial"/>
          <w:sz w:val="22"/>
          <w:szCs w:val="22"/>
          <w:lang w:val="sr-Latn-RS"/>
        </w:rPr>
      </w:pPr>
    </w:p>
    <w:p w14:paraId="69D67DFC" w14:textId="77777777" w:rsidR="004E032D" w:rsidRDefault="004E032D" w:rsidP="004E032D">
      <w:pPr>
        <w:ind w:left="4254"/>
        <w:jc w:val="center"/>
        <w:rPr>
          <w:rFonts w:ascii="Arial" w:hAnsi="Arial" w:cs="Arial"/>
          <w:sz w:val="22"/>
          <w:szCs w:val="22"/>
        </w:rPr>
      </w:pPr>
    </w:p>
    <w:p w14:paraId="64AC2807" w14:textId="77777777" w:rsidR="004E032D" w:rsidRPr="00695E73" w:rsidRDefault="004E032D" w:rsidP="004E032D">
      <w:pPr>
        <w:ind w:left="4254"/>
        <w:jc w:val="center"/>
        <w:rPr>
          <w:rFonts w:ascii="Arial" w:hAnsi="Arial" w:cs="Arial"/>
          <w:sz w:val="22"/>
          <w:szCs w:val="22"/>
        </w:rPr>
      </w:pPr>
    </w:p>
    <w:p w14:paraId="3B887B92" w14:textId="77777777" w:rsidR="004E032D" w:rsidRPr="00695E73" w:rsidRDefault="004E032D" w:rsidP="004E032D">
      <w:pPr>
        <w:ind w:left="4254"/>
        <w:jc w:val="center"/>
        <w:rPr>
          <w:rFonts w:ascii="Arial" w:hAnsi="Arial" w:cs="Arial"/>
          <w:sz w:val="22"/>
          <w:szCs w:val="22"/>
        </w:rPr>
      </w:pPr>
      <w:r w:rsidRPr="00695E73">
        <w:rPr>
          <w:rFonts w:ascii="Arial" w:hAnsi="Arial" w:cs="Arial"/>
          <w:sz w:val="22"/>
          <w:szCs w:val="22"/>
        </w:rPr>
        <w:t>_________________________</w:t>
      </w:r>
    </w:p>
    <w:p w14:paraId="7DF96082" w14:textId="4480A330" w:rsidR="004E032D" w:rsidRPr="00FA5391" w:rsidRDefault="004E032D" w:rsidP="004E032D">
      <w:pPr>
        <w:ind w:left="4254"/>
        <w:jc w:val="center"/>
        <w:rPr>
          <w:rFonts w:ascii="Arial" w:hAnsi="Arial" w:cs="Arial"/>
          <w:sz w:val="22"/>
          <w:szCs w:val="22"/>
        </w:rPr>
      </w:pPr>
    </w:p>
    <w:sectPr w:rsidR="004E032D" w:rsidRPr="00FA5391">
      <w:type w:val="continuous"/>
      <w:pgSz w:w="11906" w:h="16838"/>
      <w:pgMar w:top="2473" w:right="1418" w:bottom="1871" w:left="1418" w:header="340" w:footer="73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0E6175" w14:textId="77777777" w:rsidR="008F5EC8" w:rsidRDefault="008F5EC8">
      <w:r>
        <w:separator/>
      </w:r>
    </w:p>
  </w:endnote>
  <w:endnote w:type="continuationSeparator" w:id="0">
    <w:p w14:paraId="19994D7E" w14:textId="77777777" w:rsidR="008F5EC8" w:rsidRDefault="008F5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;Arial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94269" w14:textId="77777777" w:rsidR="001D3D49" w:rsidRDefault="00186AF8">
    <w:pPr>
      <w:pStyle w:val="Bezproreda"/>
      <w:rPr>
        <w:rFonts w:ascii="Arial" w:hAnsi="Arial" w:cs="Arial"/>
        <w:sz w:val="14"/>
        <w:szCs w:val="14"/>
      </w:rPr>
    </w:pPr>
    <w:r>
      <w:rPr>
        <w:rFonts w:ascii="Arial" w:hAnsi="Arial" w:cs="Arial"/>
        <w:noProof/>
        <w:sz w:val="14"/>
        <w:szCs w:val="14"/>
        <w:lang w:val="en-US"/>
      </w:rPr>
      <mc:AlternateContent>
        <mc:Choice Requires="wps">
          <w:drawing>
            <wp:anchor distT="0" distB="0" distL="114935" distR="114935" simplePos="0" relativeHeight="4" behindDoc="0" locked="0" layoutInCell="1" allowOverlap="1" wp14:anchorId="154968F9" wp14:editId="3C4CDC7E">
              <wp:simplePos x="0" y="0"/>
              <wp:positionH relativeFrom="margin">
                <wp:posOffset>0</wp:posOffset>
              </wp:positionH>
              <wp:positionV relativeFrom="page">
                <wp:posOffset>12065</wp:posOffset>
              </wp:positionV>
              <wp:extent cx="7120890" cy="25400"/>
              <wp:effectExtent l="0" t="0" r="0" b="0"/>
              <wp:wrapTopAndBottom/>
              <wp:docPr id="2" name="Ravni poveznik 6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120080" cy="24840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9845080" id="Ravni poveznik 63" o:spid="_x0000_s1026" style="position:absolute;flip:y;z-index:4;visibility:visible;mso-wrap-style:square;mso-wrap-distance-left:9.05pt;mso-wrap-distance-top:0;mso-wrap-distance-right:9.05pt;mso-wrap-distance-bottom:0;mso-position-horizontal:absolute;mso-position-horizontal-relative:margin;mso-position-vertical:absolute;mso-position-vertical-relative:page" from="0,.95pt" to="560.7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" strokeweight=".26mm">
              <w10:wrap type="topAndBottom" anchorx="margin" anchory="page"/>
            </v:line>
          </w:pict>
        </mc:Fallback>
      </mc:AlternateContent>
    </w:r>
    <w:r>
      <w:rPr>
        <w:rFonts w:ascii="Arial" w:hAnsi="Arial" w:cs="Arial"/>
        <w:noProof/>
        <w:sz w:val="14"/>
        <w:szCs w:val="14"/>
        <w:lang w:val="en-US"/>
      </w:rPr>
      <mc:AlternateContent>
        <mc:Choice Requires="wps">
          <w:drawing>
            <wp:anchor distT="0" distB="0" distL="114935" distR="114935" simplePos="0" relativeHeight="8" behindDoc="1" locked="0" layoutInCell="1" allowOverlap="1" wp14:anchorId="6BB3A4EA" wp14:editId="65CA885C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6029325" cy="102743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28560" cy="10267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17B2ACB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0;width:474.75pt;height:80.9pt;z-index:-503316472;visibility:visible;mso-wrap-style:square;mso-wrap-distance-left:9.05pt;mso-wrap-distance-top:0;mso-wrap-distance-right:9.05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" stroked="f">
              <w10:wrap anchorx="page" anchory="page"/>
            </v:shape>
          </w:pict>
        </mc:Fallback>
      </mc:AlternateContent>
    </w:r>
    <w:r>
      <w:rPr>
        <w:rFonts w:ascii="Arial" w:hAnsi="Arial" w:cs="Arial"/>
        <w:noProof/>
        <w:sz w:val="14"/>
        <w:szCs w:val="14"/>
        <w:lang w:val="en-US"/>
      </w:rPr>
      <w:drawing>
        <wp:anchor distT="0" distB="0" distL="114300" distR="114300" simplePos="0" relativeHeight="251658240" behindDoc="0" locked="0" layoutInCell="1" allowOverlap="1" wp14:anchorId="25DE2C3B" wp14:editId="5753A21B">
          <wp:simplePos x="0" y="0"/>
          <wp:positionH relativeFrom="column">
            <wp:posOffset>-636270</wp:posOffset>
          </wp:positionH>
          <wp:positionV relativeFrom="paragraph">
            <wp:posOffset>-111760</wp:posOffset>
          </wp:positionV>
          <wp:extent cx="910590" cy="874395"/>
          <wp:effectExtent l="0" t="0" r="0" b="0"/>
          <wp:wrapTight wrapText="bothSides">
            <wp:wrapPolygon edited="0">
              <wp:start x="-135" y="0"/>
              <wp:lineTo x="-135" y="20894"/>
              <wp:lineTo x="21098" y="20894"/>
              <wp:lineTo x="21098" y="0"/>
              <wp:lineTo x="-135" y="0"/>
            </wp:wrapPolygon>
          </wp:wrapTight>
          <wp:docPr id="4" name="Image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10590" cy="8743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72390" distB="72390" distL="0" distR="0" simplePos="0" relativeHeight="251659264" behindDoc="1" locked="0" layoutInCell="1" allowOverlap="1" wp14:anchorId="3E7EDB5F" wp14:editId="23B2A52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6028690" cy="1026795"/>
              <wp:effectExtent l="0" t="0" r="0" b="0"/>
              <wp:wrapNone/>
              <wp:docPr id="5" name="Fram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28690" cy="1026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14:paraId="19347F48" w14:textId="77777777" w:rsidR="001D3D49" w:rsidRDefault="00186AF8">
                          <w:pPr>
                            <w:pStyle w:val="Podnoj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Akcionarsko društvo Polet Industrija građevinske keramike Novi Bečej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,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Železnička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13, članica Nexe Grupe</w:t>
                          </w:r>
                        </w:p>
                        <w:p w14:paraId="0E03A07C" w14:textId="77777777" w:rsidR="001D3D49" w:rsidRDefault="00186AF8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Železnička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13, 23272 Novi Bečej, Srbija,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tel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: +381 (0)23 771 200, fax: +381 (0)23 771 617, e-mail: polet@nexe.rs</w:t>
                          </w:r>
                        </w:p>
                        <w:p w14:paraId="3C3078C8" w14:textId="77777777" w:rsidR="001D3D49" w:rsidRDefault="00186AF8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račun kod banke: 105-800565-54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Aik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banka, RS35105081512000465123, AIKBRS22, MB 08019916, PIB101432149, Agencija za privredne registre BD: 10964/2005, upisani kapital: 143.809.804,54 RSD (novčani), 412.445.500,00 RSD (nenovčani); plaćeni-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uneti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kapital: 143.809.804,54 RSD (novčani), 412.445.500,00 RSD (nenovčani)</w:t>
                          </w:r>
                        </w:p>
                        <w:p w14:paraId="2A96724A" w14:textId="77777777" w:rsidR="001D3D49" w:rsidRDefault="00186AF8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hyperlink r:id="rId2">
                            <w:r>
                              <w:rPr>
                                <w:rStyle w:val="InternetLink"/>
                                <w:rFonts w:ascii="Arial" w:hAnsi="Arial" w:cs="Arial"/>
                                <w:sz w:val="14"/>
                                <w:szCs w:val="14"/>
                              </w:rPr>
                              <w:t>www.polet.rs</w:t>
                            </w:r>
                          </w:hyperlink>
                        </w:p>
                        <w:p w14:paraId="68AB4E5B" w14:textId="77777777" w:rsidR="001D3D49" w:rsidRDefault="001D3D49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lIns="92075" tIns="46355" rIns="92075" bIns="46355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7EDB5F" id="_x0000_t202" coordsize="21600,21600" o:spt="202" path="m,l,21600r21600,l21600,xe">
              <v:stroke joinstyle="miter"/>
              <v:path gradientshapeok="t" o:connecttype="rect"/>
            </v:shapetype>
            <v:shape id="Frame2" o:spid="_x0000_s1026" type="#_x0000_t202" style="position:absolute;margin-left:0;margin-top:0;width:474.7pt;height:80.85pt;z-index:-251657216;visibility:visible;mso-wrap-style:square;mso-wrap-distance-left:0;mso-wrap-distance-top:5.7pt;mso-wrap-distance-right:0;mso-wrap-distance-bottom:5.7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" stroked="f">
              <v:textbox inset="7.25pt,3.65pt,7.25pt,3.65pt">
                <w:txbxContent>
                  <w:p w14:paraId="19347F48" w14:textId="77777777" w:rsidR="001D3D49" w:rsidRDefault="00186AF8">
                    <w:pPr>
                      <w:pStyle w:val="Podnoje"/>
                    </w:pPr>
                    <w:r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 xml:space="preserve">Akcionarsko društvo Polet Industrija građevinske keramike Novi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Bečej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,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Železnička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13, članica Nexe Grupe</w:t>
                    </w:r>
                  </w:p>
                  <w:p w14:paraId="0E03A07C" w14:textId="77777777" w:rsidR="001D3D49" w:rsidRDefault="00186AF8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Železnička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13, 23272 Novi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Bečej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, Srbija,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tel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: +381 (0)23 771 200, fax: +381 (0)23 771 617, e-mail: polet@nexe.rs</w:t>
                    </w:r>
                  </w:p>
                  <w:p w14:paraId="3C3078C8" w14:textId="77777777" w:rsidR="001D3D49" w:rsidRDefault="00186AF8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račun kod banke: 105-800565-54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Aik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banka, RS35105081512000465123, AIKBRS22, MB 08019916, PIB101432149, Agencija za privredne registre BD: 10964/2005, upisani kapital: 143.809.804,54 RSD (novčani), 412.445.500,00 RSD (nenovčani); plaćeni-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uneti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kapital: 143.809.804,54 RSD (novčani), 412.445.500,00 RSD (nenovčani)</w:t>
                    </w:r>
                  </w:p>
                  <w:p w14:paraId="2A96724A" w14:textId="77777777" w:rsidR="001D3D49" w:rsidRDefault="00186AF8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hyperlink r:id="rId3">
                      <w:r>
                        <w:rPr>
                          <w:rStyle w:val="InternetLink"/>
                          <w:rFonts w:ascii="Arial" w:hAnsi="Arial" w:cs="Arial"/>
                          <w:sz w:val="14"/>
                          <w:szCs w:val="14"/>
                        </w:rPr>
                        <w:t>www.polet.rs</w:t>
                      </w:r>
                    </w:hyperlink>
                  </w:p>
                  <w:p w14:paraId="68AB4E5B" w14:textId="77777777" w:rsidR="001D3D49" w:rsidRDefault="001D3D49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07584AB" w14:textId="77777777" w:rsidR="001D3D49" w:rsidRDefault="001D3D49">
    <w:pPr>
      <w:pStyle w:val="Bezproreda"/>
      <w:ind w:left="-737"/>
      <w:rPr>
        <w:rFonts w:ascii="Arial" w:hAnsi="Arial" w:cs="Arial"/>
        <w:sz w:val="14"/>
        <w:szCs w:val="14"/>
      </w:rPr>
    </w:pPr>
  </w:p>
  <w:p w14:paraId="776F7BBE" w14:textId="77777777" w:rsidR="001D3D49" w:rsidRDefault="001D3D49">
    <w:pPr>
      <w:pStyle w:val="Bezproreda"/>
      <w:rPr>
        <w:rFonts w:ascii="Arial" w:hAnsi="Arial" w:cs="Arial"/>
        <w:sz w:val="10"/>
        <w:szCs w:val="10"/>
      </w:rPr>
    </w:pPr>
  </w:p>
  <w:p w14:paraId="0AEB303F" w14:textId="77777777" w:rsidR="001D3D49" w:rsidRDefault="00186AF8">
    <w:pPr>
      <w:pStyle w:val="Bezproreda"/>
      <w:ind w:left="-907"/>
      <w:rPr>
        <w:rFonts w:ascii="Arial" w:hAnsi="Arial" w:cs="Arial"/>
        <w:sz w:val="14"/>
        <w:szCs w:val="14"/>
      </w:rPr>
    </w:pPr>
    <w:r>
      <w:rPr>
        <w:rFonts w:ascii="Arial" w:hAnsi="Arial" w:cs="Arial"/>
        <w:noProof/>
        <w:sz w:val="14"/>
        <w:szCs w:val="14"/>
        <w:lang w:val="en-US"/>
      </w:rPr>
      <mc:AlternateContent>
        <mc:Choice Requires="wps">
          <w:drawing>
            <wp:anchor distT="0" distB="0" distL="114935" distR="114935" simplePos="0" relativeHeight="3" behindDoc="0" locked="0" layoutInCell="1" allowOverlap="1" wp14:anchorId="17759FC2" wp14:editId="167E94DE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057390" cy="1270"/>
              <wp:effectExtent l="0" t="0" r="0" b="0"/>
              <wp:wrapTopAndBottom/>
              <wp:docPr id="6" name="Ravni poveznik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056720" cy="720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87A630C" id="Ravni poveznik 29" o:spid="_x0000_s1026" style="position:absolute;z-index:3;visibility:visible;mso-wrap-style:square;mso-wrap-distance-left:9.05pt;mso-wrap-distance-top:0;mso-wrap-distance-right:9.05pt;mso-wrap-distance-bottom:0;mso-position-horizontal:absolute;mso-position-horizontal-relative:page;mso-position-vertical:absolute;mso-position-vertical-relative:page" from="0,0" to="555.7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" strokeweight=".26mm">
              <w10:wrap type="topAndBottom" anchorx="page" anchory="page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7E0AF" w14:textId="77777777" w:rsidR="001D3D49" w:rsidRDefault="00186AF8">
    <w:pPr>
      <w:pStyle w:val="Bezproreda"/>
      <w:rPr>
        <w:rFonts w:ascii="Arial" w:hAnsi="Arial" w:cs="Arial"/>
        <w:sz w:val="14"/>
        <w:szCs w:val="14"/>
      </w:rPr>
    </w:pPr>
    <w:r>
      <w:rPr>
        <w:rFonts w:ascii="Arial" w:hAnsi="Arial" w:cs="Arial"/>
        <w:noProof/>
        <w:sz w:val="14"/>
        <w:szCs w:val="14"/>
        <w:lang w:val="en-US"/>
      </w:rPr>
      <mc:AlternateContent>
        <mc:Choice Requires="wps">
          <w:drawing>
            <wp:anchor distT="0" distB="0" distL="114935" distR="114935" simplePos="0" relativeHeight="2" behindDoc="1" locked="0" layoutInCell="1" allowOverlap="1" wp14:anchorId="7F26589A" wp14:editId="7D220D91">
              <wp:simplePos x="0" y="0"/>
              <wp:positionH relativeFrom="margin">
                <wp:posOffset>-693420</wp:posOffset>
              </wp:positionH>
              <wp:positionV relativeFrom="page">
                <wp:posOffset>9527540</wp:posOffset>
              </wp:positionV>
              <wp:extent cx="7057390" cy="1270"/>
              <wp:effectExtent l="0" t="0" r="0" b="0"/>
              <wp:wrapTopAndBottom/>
              <wp:docPr id="7" name="Ravni poveznik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056720" cy="720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0F2149" id="Ravni poveznik 23" o:spid="_x0000_s1026" style="position:absolute;z-index:-503316478;visibility:visible;mso-wrap-style:square;mso-wrap-distance-left:9.05pt;mso-wrap-distance-top:0;mso-wrap-distance-right:9.05pt;mso-wrap-distance-bottom:0;mso-position-horizontal:absolute;mso-position-horizontal-relative:margin;mso-position-vertical:absolute;mso-position-vertical-relative:page" from="-54.6pt,750.2pt" to="501.1pt,75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" strokeweight=".26mm">
              <w10:wrap type="topAndBottom" anchorx="margin" anchory="page"/>
            </v:line>
          </w:pict>
        </mc:Fallback>
      </mc:AlternateContent>
    </w:r>
    <w:r>
      <w:rPr>
        <w:rFonts w:ascii="Arial" w:hAnsi="Arial" w:cs="Arial"/>
        <w:noProof/>
        <w:sz w:val="14"/>
        <w:szCs w:val="14"/>
        <w:lang w:val="en-US"/>
      </w:rPr>
      <w:drawing>
        <wp:anchor distT="0" distB="0" distL="114300" distR="114300" simplePos="0" relativeHeight="5" behindDoc="0" locked="0" layoutInCell="1" allowOverlap="1" wp14:anchorId="1E6F7D2C" wp14:editId="3621C073">
          <wp:simplePos x="0" y="0"/>
          <wp:positionH relativeFrom="column">
            <wp:posOffset>-621665</wp:posOffset>
          </wp:positionH>
          <wp:positionV relativeFrom="paragraph">
            <wp:posOffset>-259715</wp:posOffset>
          </wp:positionV>
          <wp:extent cx="910590" cy="874395"/>
          <wp:effectExtent l="0" t="0" r="0" b="0"/>
          <wp:wrapTight wrapText="bothSides">
            <wp:wrapPolygon edited="0">
              <wp:start x="-135" y="0"/>
              <wp:lineTo x="-135" y="20894"/>
              <wp:lineTo x="21098" y="20894"/>
              <wp:lineTo x="21098" y="0"/>
              <wp:lineTo x="-135" y="0"/>
            </wp:wrapPolygon>
          </wp:wrapTight>
          <wp:docPr id="8" name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7" t="-8" r="-7" b="-8"/>
                  <a:stretch>
                    <a:fillRect/>
                  </a:stretch>
                </pic:blipFill>
                <pic:spPr bwMode="auto">
                  <a:xfrm>
                    <a:off x="0" y="0"/>
                    <a:ext cx="910590" cy="8743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noProof/>
        <w:sz w:val="14"/>
        <w:szCs w:val="14"/>
        <w:lang w:val="en-US"/>
      </w:rPr>
      <mc:AlternateContent>
        <mc:Choice Requires="wps">
          <w:drawing>
            <wp:anchor distT="0" distB="0" distL="114935" distR="114935" simplePos="0" relativeHeight="6" behindDoc="1" locked="0" layoutInCell="1" allowOverlap="1" wp14:anchorId="47E0CFD9" wp14:editId="16928A08">
              <wp:simplePos x="0" y="0"/>
              <wp:positionH relativeFrom="page">
                <wp:posOffset>1303655</wp:posOffset>
              </wp:positionH>
              <wp:positionV relativeFrom="page">
                <wp:posOffset>9589135</wp:posOffset>
              </wp:positionV>
              <wp:extent cx="6029325" cy="1027430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28560" cy="10267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697D4F1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102.65pt;margin-top:755.05pt;width:474.75pt;height:80.9pt;z-index:-503316474;visibility:visible;mso-wrap-style:square;mso-wrap-distance-left:9.05pt;mso-wrap-distance-top:0;mso-wrap-distance-right:9.05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" stroked="f"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72390" distB="72390" distL="0" distR="0" simplePos="0" relativeHeight="9" behindDoc="1" locked="0" layoutInCell="1" allowOverlap="1" wp14:anchorId="0EC6125A" wp14:editId="5FBAB812">
              <wp:simplePos x="0" y="0"/>
              <wp:positionH relativeFrom="page">
                <wp:posOffset>1303655</wp:posOffset>
              </wp:positionH>
              <wp:positionV relativeFrom="page">
                <wp:posOffset>9589135</wp:posOffset>
              </wp:positionV>
              <wp:extent cx="6028690" cy="1026795"/>
              <wp:effectExtent l="0" t="0" r="0" b="0"/>
              <wp:wrapNone/>
              <wp:docPr id="10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28690" cy="1026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14:paraId="3FFE1D2B" w14:textId="77777777" w:rsidR="001D3D49" w:rsidRDefault="00186AF8">
                          <w:pPr>
                            <w:pStyle w:val="Podnoj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Akcionarsko društvo Polet Industrija građevinske keramike Novi Bečej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,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Železnička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13, članica Nexe Grupe</w:t>
                          </w:r>
                        </w:p>
                        <w:p w14:paraId="12B1D7C3" w14:textId="77777777" w:rsidR="001D3D49" w:rsidRDefault="00186AF8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Železnička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13, 23272 Novi Bečej, Srbija,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tel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: +381 (0)23 771 200, fax: +381 (0)23 771 617, e-mail: polet@nexe.rs</w:t>
                          </w:r>
                        </w:p>
                        <w:p w14:paraId="4BAEFED9" w14:textId="2DA4B60C" w:rsidR="001D3D49" w:rsidRDefault="00186AF8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račun kod banke: </w:t>
                          </w:r>
                          <w:r w:rsidR="009904E9" w:rsidRPr="009904E9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sr-Latn-RS"/>
                            </w:rPr>
                            <w:t>205-0000000424120-77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r w:rsidR="009904E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NLB Komercijalna banka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, </w:t>
                          </w:r>
                          <w:r w:rsidR="00DE4476" w:rsidRPr="00DE4476">
                            <w:rPr>
                              <w:rFonts w:ascii="Arial" w:eastAsia="NSimSun" w:hAnsi="Arial" w:cs="Arial"/>
                              <w:sz w:val="14"/>
                              <w:szCs w:val="14"/>
                              <w:lang w:val="en-US" w:eastAsia="zh-CN"/>
                            </w:rPr>
                            <w:t>RS35205007010053536802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, </w:t>
                          </w:r>
                          <w:r w:rsidR="00DE4476" w:rsidRPr="00DE4476">
                            <w:rPr>
                              <w:rFonts w:ascii="Arial" w:eastAsia="NSimSun" w:hAnsi="Arial" w:cs="Arial"/>
                              <w:sz w:val="14"/>
                              <w:szCs w:val="14"/>
                              <w:lang w:val="en-US" w:eastAsia="zh-CN"/>
                            </w:rPr>
                            <w:t>KOBBRSBG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, MB 08019916, PIB101432149, upisani kapital: 1</w:t>
                          </w:r>
                          <w:r w:rsidR="0009775B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0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4.8</w:t>
                          </w:r>
                          <w:r w:rsidR="0009775B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56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</w:t>
                          </w:r>
                          <w:r w:rsidR="0009775B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0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0</w:t>
                          </w:r>
                          <w:r w:rsidR="0009775B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0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,</w:t>
                          </w:r>
                          <w:r w:rsidR="0009775B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00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RSD (novčani), 412.445.500,00 RSD (nenovčani); plaćeni-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uneti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kapital: 1</w:t>
                          </w:r>
                          <w:r w:rsidR="0009775B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0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4.8</w:t>
                          </w:r>
                          <w:r w:rsidR="0009775B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56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</w:t>
                          </w:r>
                          <w:r w:rsidR="0009775B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000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,</w:t>
                          </w:r>
                          <w:r w:rsidR="0009775B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00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RSD (novčani), 412.445.500,00 RSD (nenovčani)</w:t>
                          </w:r>
                        </w:p>
                        <w:p w14:paraId="1373AEB7" w14:textId="77777777" w:rsidR="001D3D49" w:rsidRDefault="00186AF8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hyperlink r:id="rId2">
                            <w:r>
                              <w:rPr>
                                <w:rStyle w:val="InternetLink"/>
                                <w:rFonts w:ascii="Arial" w:hAnsi="Arial" w:cs="Arial"/>
                                <w:sz w:val="14"/>
                                <w:szCs w:val="14"/>
                              </w:rPr>
                              <w:t>www.polet.rs</w:t>
                            </w:r>
                          </w:hyperlink>
                        </w:p>
                        <w:p w14:paraId="58025AD3" w14:textId="77777777" w:rsidR="001D3D49" w:rsidRDefault="001D3D49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lIns="92075" tIns="46355" rIns="92075" bIns="46355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C6125A" id="_x0000_t202" coordsize="21600,21600" o:spt="202" path="m,l,21600r21600,l21600,xe">
              <v:stroke joinstyle="miter"/>
              <v:path gradientshapeok="t" o:connecttype="rect"/>
            </v:shapetype>
            <v:shape id="Frame1" o:spid="_x0000_s1027" type="#_x0000_t202" style="position:absolute;margin-left:102.65pt;margin-top:755.05pt;width:474.7pt;height:80.85pt;z-index:-503316471;visibility:visible;mso-wrap-style:square;mso-wrap-distance-left:0;mso-wrap-distance-top:5.7pt;mso-wrap-distance-right:0;mso-wrap-distance-bottom:5.7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" stroked="f">
              <v:textbox inset="7.25pt,3.65pt,7.25pt,3.65pt">
                <w:txbxContent>
                  <w:p w14:paraId="3FFE1D2B" w14:textId="77777777" w:rsidR="001D3D49" w:rsidRDefault="00186AF8">
                    <w:pPr>
                      <w:pStyle w:val="Podnoje"/>
                    </w:pPr>
                    <w:r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 xml:space="preserve">Akcionarsko društvo Polet Industrija građevinske keramike Novi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Bečej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,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Železnička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13, članica Nexe Grupe</w:t>
                    </w:r>
                  </w:p>
                  <w:p w14:paraId="12B1D7C3" w14:textId="77777777" w:rsidR="001D3D49" w:rsidRDefault="00186AF8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Železnička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13, 23272 Novi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Bečej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, Srbija,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tel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: +381 (0)23 771 200, fax: +381 (0)23 771 617, e-mail: polet@nexe.rs</w:t>
                    </w:r>
                  </w:p>
                  <w:p w14:paraId="4BAEFED9" w14:textId="2DA4B60C" w:rsidR="001D3D49" w:rsidRDefault="00186AF8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račun kod banke: </w:t>
                    </w:r>
                    <w:r w:rsidR="009904E9" w:rsidRPr="009904E9"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sr-Latn-RS"/>
                      </w:rPr>
                      <w:t>205-0000000424120-77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r w:rsidR="009904E9">
                      <w:rPr>
                        <w:rFonts w:ascii="Arial" w:hAnsi="Arial" w:cs="Arial"/>
                        <w:sz w:val="14"/>
                        <w:szCs w:val="14"/>
                      </w:rPr>
                      <w:t>NLB Komercijalna banka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, </w:t>
                    </w:r>
                    <w:r w:rsidR="00DE4476" w:rsidRPr="00DE4476">
                      <w:rPr>
                        <w:rFonts w:ascii="Arial" w:eastAsia="NSimSun" w:hAnsi="Arial" w:cs="Arial"/>
                        <w:sz w:val="14"/>
                        <w:szCs w:val="14"/>
                        <w:lang w:val="en-US" w:eastAsia="zh-CN"/>
                      </w:rPr>
                      <w:t>RS35205007010053536802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, </w:t>
                    </w:r>
                    <w:r w:rsidR="00DE4476" w:rsidRPr="00DE4476">
                      <w:rPr>
                        <w:rFonts w:ascii="Arial" w:eastAsia="NSimSun" w:hAnsi="Arial" w:cs="Arial"/>
                        <w:sz w:val="14"/>
                        <w:szCs w:val="14"/>
                        <w:lang w:val="en-US" w:eastAsia="zh-CN"/>
                      </w:rPr>
                      <w:t>KOBBRSBG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, MB 08019916, PIB101432149, upisani kapital: 1</w:t>
                    </w:r>
                    <w:r w:rsidR="0009775B">
                      <w:rPr>
                        <w:rFonts w:ascii="Arial" w:hAnsi="Arial" w:cs="Arial"/>
                        <w:sz w:val="14"/>
                        <w:szCs w:val="14"/>
                      </w:rPr>
                      <w:t>0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4.8</w:t>
                    </w:r>
                    <w:r w:rsidR="0009775B">
                      <w:rPr>
                        <w:rFonts w:ascii="Arial" w:hAnsi="Arial" w:cs="Arial"/>
                        <w:sz w:val="14"/>
                        <w:szCs w:val="14"/>
                      </w:rPr>
                      <w:t>56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.</w:t>
                    </w:r>
                    <w:r w:rsidR="0009775B">
                      <w:rPr>
                        <w:rFonts w:ascii="Arial" w:hAnsi="Arial" w:cs="Arial"/>
                        <w:sz w:val="14"/>
                        <w:szCs w:val="14"/>
                      </w:rPr>
                      <w:t>0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0</w:t>
                    </w:r>
                    <w:r w:rsidR="0009775B">
                      <w:rPr>
                        <w:rFonts w:ascii="Arial" w:hAnsi="Arial" w:cs="Arial"/>
                        <w:sz w:val="14"/>
                        <w:szCs w:val="14"/>
                      </w:rPr>
                      <w:t>0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,</w:t>
                    </w:r>
                    <w:r w:rsidR="0009775B">
                      <w:rPr>
                        <w:rFonts w:ascii="Arial" w:hAnsi="Arial" w:cs="Arial"/>
                        <w:sz w:val="14"/>
                        <w:szCs w:val="14"/>
                      </w:rPr>
                      <w:t>00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RSD (novčani), 412.445.500,00 RSD (nenovčani); plaćeni-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uneti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kapital: 1</w:t>
                    </w:r>
                    <w:r w:rsidR="0009775B">
                      <w:rPr>
                        <w:rFonts w:ascii="Arial" w:hAnsi="Arial" w:cs="Arial"/>
                        <w:sz w:val="14"/>
                        <w:szCs w:val="14"/>
                      </w:rPr>
                      <w:t>0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4.8</w:t>
                    </w:r>
                    <w:r w:rsidR="0009775B">
                      <w:rPr>
                        <w:rFonts w:ascii="Arial" w:hAnsi="Arial" w:cs="Arial"/>
                        <w:sz w:val="14"/>
                        <w:szCs w:val="14"/>
                      </w:rPr>
                      <w:t>56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.</w:t>
                    </w:r>
                    <w:r w:rsidR="0009775B">
                      <w:rPr>
                        <w:rFonts w:ascii="Arial" w:hAnsi="Arial" w:cs="Arial"/>
                        <w:sz w:val="14"/>
                        <w:szCs w:val="14"/>
                      </w:rPr>
                      <w:t>000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,</w:t>
                    </w:r>
                    <w:r w:rsidR="0009775B">
                      <w:rPr>
                        <w:rFonts w:ascii="Arial" w:hAnsi="Arial" w:cs="Arial"/>
                        <w:sz w:val="14"/>
                        <w:szCs w:val="14"/>
                      </w:rPr>
                      <w:t>00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RSD (novčani), 412.445.500,00 RSD (nenovčani)</w:t>
                    </w:r>
                  </w:p>
                  <w:p w14:paraId="1373AEB7" w14:textId="77777777" w:rsidR="001D3D49" w:rsidRDefault="00186AF8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hyperlink r:id="rId3">
                      <w:r>
                        <w:rPr>
                          <w:rStyle w:val="InternetLink"/>
                          <w:rFonts w:ascii="Arial" w:hAnsi="Arial" w:cs="Arial"/>
                          <w:sz w:val="14"/>
                          <w:szCs w:val="14"/>
                        </w:rPr>
                        <w:t>www.polet.rs</w:t>
                      </w:r>
                    </w:hyperlink>
                  </w:p>
                  <w:p w14:paraId="58025AD3" w14:textId="77777777" w:rsidR="001D3D49" w:rsidRDefault="001D3D49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68934435" w14:textId="77777777" w:rsidR="001D3D49" w:rsidRDefault="001D3D49">
    <w:pPr>
      <w:pStyle w:val="Bezproreda"/>
      <w:ind w:left="-737"/>
      <w:rPr>
        <w:rFonts w:ascii="Arial" w:hAnsi="Arial" w:cs="Arial"/>
        <w:sz w:val="14"/>
        <w:szCs w:val="14"/>
      </w:rPr>
    </w:pPr>
  </w:p>
  <w:p w14:paraId="74AC8CA7" w14:textId="77777777" w:rsidR="001D3D49" w:rsidRDefault="001D3D49">
    <w:pPr>
      <w:pStyle w:val="Bezproreda"/>
      <w:rPr>
        <w:rFonts w:ascii="Arial" w:hAnsi="Arial" w:cs="Arial"/>
        <w:sz w:val="10"/>
        <w:szCs w:val="10"/>
      </w:rPr>
    </w:pPr>
  </w:p>
  <w:p w14:paraId="1A9CD5FC" w14:textId="77777777" w:rsidR="001D3D49" w:rsidRDefault="001D3D49">
    <w:pPr>
      <w:pStyle w:val="Bezproreda"/>
      <w:tabs>
        <w:tab w:val="left" w:pos="2235"/>
      </w:tabs>
      <w:ind w:left="2127"/>
      <w:rPr>
        <w:rFonts w:ascii="Arial" w:hAnsi="Arial"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E5C4A3" w14:textId="77777777" w:rsidR="008F5EC8" w:rsidRDefault="008F5EC8">
      <w:r>
        <w:separator/>
      </w:r>
    </w:p>
  </w:footnote>
  <w:footnote w:type="continuationSeparator" w:id="0">
    <w:p w14:paraId="762975C0" w14:textId="77777777" w:rsidR="008F5EC8" w:rsidRDefault="008F5E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C4F9A" w14:textId="77777777" w:rsidR="001D3D49" w:rsidRDefault="00186AF8">
    <w:pPr>
      <w:pStyle w:val="Zaglavlje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3F675" w14:textId="77777777" w:rsidR="001D3D49" w:rsidRDefault="00186AF8">
    <w:pPr>
      <w:pStyle w:val="Zaglavlje"/>
      <w:jc w:val="center"/>
    </w:pPr>
    <w:r>
      <w:rPr>
        <w:noProof/>
        <w:lang w:val="en-US" w:eastAsia="en-US"/>
      </w:rPr>
      <w:drawing>
        <wp:anchor distT="0" distB="0" distL="0" distR="0" simplePos="0" relativeHeight="7" behindDoc="1" locked="0" layoutInCell="1" allowOverlap="1" wp14:anchorId="1121D5C1" wp14:editId="5A11FD11">
          <wp:simplePos x="0" y="0"/>
          <wp:positionH relativeFrom="margin">
            <wp:align>center</wp:align>
          </wp:positionH>
          <wp:positionV relativeFrom="paragraph">
            <wp:posOffset>-33020</wp:posOffset>
          </wp:positionV>
          <wp:extent cx="7138670" cy="1256030"/>
          <wp:effectExtent l="0" t="0" r="0" b="0"/>
          <wp:wrapNone/>
          <wp:docPr id="1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4" t="-26" r="-4" b="-26"/>
                  <a:stretch>
                    <a:fillRect/>
                  </a:stretch>
                </pic:blipFill>
                <pic:spPr bwMode="auto">
                  <a:xfrm>
                    <a:off x="0" y="0"/>
                    <a:ext cx="7138670" cy="12560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D49"/>
    <w:rsid w:val="0008287E"/>
    <w:rsid w:val="0009775B"/>
    <w:rsid w:val="000A5E80"/>
    <w:rsid w:val="000E0D8F"/>
    <w:rsid w:val="00133BA9"/>
    <w:rsid w:val="00186AF8"/>
    <w:rsid w:val="001D3D49"/>
    <w:rsid w:val="001F485C"/>
    <w:rsid w:val="00417182"/>
    <w:rsid w:val="00432D49"/>
    <w:rsid w:val="004A7692"/>
    <w:rsid w:val="004E032D"/>
    <w:rsid w:val="00711D9F"/>
    <w:rsid w:val="00736FA7"/>
    <w:rsid w:val="00760DE8"/>
    <w:rsid w:val="00763668"/>
    <w:rsid w:val="007D4E3C"/>
    <w:rsid w:val="008F5EC8"/>
    <w:rsid w:val="009904E9"/>
    <w:rsid w:val="00AF09E8"/>
    <w:rsid w:val="00B04C3F"/>
    <w:rsid w:val="00BD2778"/>
    <w:rsid w:val="00C552D4"/>
    <w:rsid w:val="00D03622"/>
    <w:rsid w:val="00DE4476"/>
    <w:rsid w:val="00E55477"/>
    <w:rsid w:val="00F46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CE7D71"/>
  <w15:docId w15:val="{DA16C327-0F93-4890-B934-5A41555C2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 Unicode MS"/>
        <w:szCs w:val="24"/>
        <w:lang w:val="sr-Latn-R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 w:cs="Times New Roman"/>
      <w:sz w:val="24"/>
      <w:lang w:val="hr-HR" w:eastAsia="hr-HR" w:bidi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ZaglavljeChar">
    <w:name w:val="Zaglavlje Char"/>
    <w:basedOn w:val="Zadanifontodlomka"/>
    <w:qFormat/>
  </w:style>
  <w:style w:type="character" w:customStyle="1" w:styleId="PodnojeChar">
    <w:name w:val="Podnožje Char"/>
    <w:basedOn w:val="Zadanifontodlomka"/>
    <w:qFormat/>
  </w:style>
  <w:style w:type="character" w:customStyle="1" w:styleId="TekstbaloniaChar">
    <w:name w:val="Tekst balončića Char"/>
    <w:qFormat/>
    <w:rPr>
      <w:rFonts w:ascii="Tahoma" w:hAnsi="Tahoma" w:cs="Tahoma"/>
      <w:sz w:val="16"/>
      <w:szCs w:val="16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UnresolvedMention1">
    <w:name w:val="Unresolved Mention1"/>
    <w:basedOn w:val="Zadanifontodlomka"/>
    <w:qFormat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ascii="Arial" w:hAnsi="Arial" w:cs="Arial"/>
      <w:sz w:val="14"/>
      <w:szCs w:val="14"/>
    </w:rPr>
  </w:style>
  <w:style w:type="character" w:customStyle="1" w:styleId="ListLabel2">
    <w:name w:val="ListLabel 2"/>
    <w:qFormat/>
    <w:rPr>
      <w:rFonts w:ascii="Arial" w:hAnsi="Arial" w:cs="Arial"/>
      <w:sz w:val="14"/>
      <w:szCs w:val="14"/>
    </w:rPr>
  </w:style>
  <w:style w:type="character" w:customStyle="1" w:styleId="ListLabel3">
    <w:name w:val="ListLabel 3"/>
    <w:qFormat/>
    <w:rPr>
      <w:rFonts w:ascii="Arial" w:hAnsi="Arial" w:cs="Arial"/>
      <w:sz w:val="14"/>
      <w:szCs w:val="14"/>
    </w:rPr>
  </w:style>
  <w:style w:type="paragraph" w:customStyle="1" w:styleId="Heading">
    <w:name w:val="Heading"/>
    <w:basedOn w:val="Normal"/>
    <w:next w:val="Tijeloteksta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styleId="Tijeloteksta">
    <w:name w:val="Body Text"/>
    <w:basedOn w:val="Normal"/>
    <w:pPr>
      <w:spacing w:after="140" w:line="276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Zaglavlje">
    <w:name w:val="header"/>
    <w:basedOn w:val="Normal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paragraph" w:styleId="Tekstbalonia">
    <w:name w:val="Balloon Text"/>
    <w:basedOn w:val="Normal"/>
    <w:qFormat/>
    <w:rPr>
      <w:rFonts w:ascii="Tahoma" w:eastAsia="Calibri" w:hAnsi="Tahoma" w:cs="Tahoma"/>
      <w:sz w:val="16"/>
      <w:szCs w:val="16"/>
      <w:lang w:val="sr-Latn-RS" w:eastAsia="sr-Latn-RS"/>
    </w:rPr>
  </w:style>
  <w:style w:type="paragraph" w:styleId="Bezproreda">
    <w:name w:val="No Spacing"/>
    <w:qFormat/>
    <w:pPr>
      <w:suppressAutoHyphens/>
    </w:pPr>
    <w:rPr>
      <w:rFonts w:ascii="Calibri" w:eastAsia="Calibri" w:hAnsi="Calibri" w:cs="Times New Roman"/>
      <w:sz w:val="22"/>
      <w:szCs w:val="22"/>
      <w:lang w:val="hr-HR" w:eastAsia="en-US" w:bidi="ar-SA"/>
    </w:rPr>
  </w:style>
  <w:style w:type="paragraph" w:customStyle="1" w:styleId="FrameContents">
    <w:name w:val="Frame Contents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olet.rs/" TargetMode="External"/><Relationship Id="rId2" Type="http://schemas.openxmlformats.org/officeDocument/2006/relationships/hyperlink" Target="http://www.polet.rs/" TargetMode="External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olet.rs/" TargetMode="External"/><Relationship Id="rId2" Type="http://schemas.openxmlformats.org/officeDocument/2006/relationships/hyperlink" Target="http://www.polet.rs/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Našicecement d.d.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Vedran Potnešil</dc:creator>
  <cp:lastModifiedBy>Sonja Lihtental</cp:lastModifiedBy>
  <cp:revision>2</cp:revision>
  <cp:lastPrinted>1995-11-21T17:41:00Z</cp:lastPrinted>
  <dcterms:created xsi:type="dcterms:W3CDTF">2025-05-05T13:19:00Z</dcterms:created>
  <dcterms:modified xsi:type="dcterms:W3CDTF">2025-05-05T13:19:00Z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Našicecement d.d.</vt:lpwstr>
  </property>
  <property fmtid="{D5CDD505-2E9C-101B-9397-08002B2CF9AE}" pid="4" name="ContentTypeId">
    <vt:lpwstr>0x0101009F3C05392B0676499C356F3914648938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